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8A0F98" w14:textId="77777777" w:rsidR="00B32856" w:rsidRPr="00BD3E55" w:rsidRDefault="00B32856" w:rsidP="00B32856">
      <w:pPr>
        <w:pStyle w:val="NormalWeb"/>
        <w:spacing w:before="0" w:beforeAutospacing="0" w:after="0" w:afterAutospacing="0"/>
        <w:jc w:val="center"/>
        <w:rPr>
          <w:rFonts w:ascii="Century Gothic" w:hAnsi="Century Gothic"/>
          <w:color w:val="000000"/>
          <w:szCs w:val="22"/>
        </w:rPr>
      </w:pPr>
    </w:p>
    <w:p w14:paraId="638540CA" w14:textId="77777777" w:rsidR="00B32856" w:rsidRDefault="00B32856" w:rsidP="00B32856">
      <w:pPr>
        <w:pStyle w:val="NormalWeb"/>
        <w:spacing w:before="0" w:beforeAutospacing="0" w:after="0" w:afterAutospacing="0"/>
        <w:rPr>
          <w:rFonts w:ascii="Century Gothic" w:hAnsi="Century Gothic"/>
          <w:b/>
          <w:color w:val="000000"/>
          <w:szCs w:val="22"/>
        </w:rPr>
      </w:pPr>
      <w:r>
        <w:rPr>
          <w:noProof/>
        </w:rPr>
        <w:drawing>
          <wp:inline distT="0" distB="0" distL="0" distR="0" wp14:anchorId="17D9C1E2" wp14:editId="17EFC01D">
            <wp:extent cx="2819400" cy="638611"/>
            <wp:effectExtent l="0" t="0" r="0" b="9525"/>
            <wp:docPr id="64501632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1142" cy="663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1367EB" w14:textId="77777777" w:rsidR="00B32856" w:rsidRDefault="00B32856" w:rsidP="00B32856">
      <w:pPr>
        <w:pStyle w:val="NormalWeb"/>
        <w:spacing w:before="0" w:beforeAutospacing="0" w:after="0" w:afterAutospacing="0"/>
        <w:rPr>
          <w:rFonts w:ascii="Century Gothic" w:hAnsi="Century Gothic"/>
          <w:b/>
          <w:color w:val="000000"/>
          <w:szCs w:val="22"/>
        </w:rPr>
      </w:pPr>
    </w:p>
    <w:p w14:paraId="25865061" w14:textId="77777777" w:rsidR="00B32856" w:rsidRPr="00BD3E55" w:rsidRDefault="00B32856" w:rsidP="00B32856">
      <w:pPr>
        <w:pStyle w:val="NormalWeb"/>
        <w:spacing w:before="0" w:beforeAutospacing="0" w:after="0" w:afterAutospacing="0"/>
        <w:jc w:val="center"/>
        <w:rPr>
          <w:rFonts w:ascii="Century Gothic" w:hAnsi="Century Gothic"/>
          <w:b/>
          <w:color w:val="000000"/>
          <w:szCs w:val="22"/>
        </w:rPr>
      </w:pPr>
    </w:p>
    <w:p w14:paraId="2CC660F2" w14:textId="77777777" w:rsidR="00B32856" w:rsidRDefault="00B32856" w:rsidP="00B32856">
      <w:pPr>
        <w:pStyle w:val="NormalWeb"/>
        <w:spacing w:before="0" w:beforeAutospacing="0" w:after="0" w:afterAutospacing="0"/>
        <w:jc w:val="center"/>
        <w:rPr>
          <w:rFonts w:ascii="Century Gothic" w:hAnsi="Century Gothic"/>
          <w:b/>
          <w:color w:val="000000"/>
          <w:szCs w:val="22"/>
        </w:rPr>
      </w:pPr>
      <w:r>
        <w:rPr>
          <w:rFonts w:ascii="Century Gothic" w:hAnsi="Century Gothic"/>
          <w:b/>
          <w:color w:val="000000"/>
          <w:szCs w:val="22"/>
        </w:rPr>
        <w:t xml:space="preserve"> 1 SESIÓN ORDINARIA 2025</w:t>
      </w:r>
      <w:r w:rsidRPr="00BD3E55">
        <w:rPr>
          <w:rFonts w:ascii="Century Gothic" w:hAnsi="Century Gothic"/>
          <w:b/>
          <w:color w:val="000000"/>
          <w:szCs w:val="22"/>
        </w:rPr>
        <w:t xml:space="preserve"> DE LA H. JUNTA DIRECTIVA</w:t>
      </w:r>
    </w:p>
    <w:p w14:paraId="5181F73C" w14:textId="77777777" w:rsidR="00B32856" w:rsidRPr="00BD3E55" w:rsidRDefault="00B32856" w:rsidP="00B32856">
      <w:pPr>
        <w:pStyle w:val="NormalWeb"/>
        <w:spacing w:before="0" w:beforeAutospacing="0" w:after="0" w:afterAutospacing="0"/>
        <w:jc w:val="center"/>
        <w:rPr>
          <w:rFonts w:ascii="Century Gothic" w:hAnsi="Century Gothic"/>
          <w:b/>
          <w:color w:val="000000"/>
          <w:szCs w:val="22"/>
        </w:rPr>
      </w:pPr>
      <w:r>
        <w:rPr>
          <w:rFonts w:ascii="Century Gothic" w:hAnsi="Century Gothic"/>
          <w:b/>
          <w:color w:val="000000"/>
          <w:szCs w:val="22"/>
        </w:rPr>
        <w:t>INFORME TRIMESTRAL OCTUBRE-DICIEMBRE 2024</w:t>
      </w:r>
    </w:p>
    <w:p w14:paraId="01F6920A" w14:textId="77777777" w:rsidR="00B32856" w:rsidRDefault="00B32856" w:rsidP="00B32856">
      <w:pPr>
        <w:pStyle w:val="NormalWeb"/>
        <w:spacing w:before="0" w:beforeAutospacing="0" w:after="0" w:afterAutospacing="0"/>
        <w:jc w:val="center"/>
        <w:rPr>
          <w:rFonts w:ascii="Century Gothic" w:hAnsi="Century Gothic"/>
          <w:b/>
          <w:color w:val="000000"/>
          <w:szCs w:val="22"/>
        </w:rPr>
      </w:pPr>
    </w:p>
    <w:p w14:paraId="6B4D49EB" w14:textId="77777777" w:rsidR="00B32856" w:rsidRDefault="00B32856" w:rsidP="00B32856">
      <w:pPr>
        <w:pStyle w:val="NormalWeb"/>
        <w:spacing w:before="0" w:beforeAutospacing="0" w:after="0" w:afterAutospacing="0"/>
        <w:jc w:val="center"/>
        <w:rPr>
          <w:rFonts w:ascii="Century Gothic" w:hAnsi="Century Gothic"/>
          <w:b/>
          <w:color w:val="000000"/>
          <w:szCs w:val="22"/>
        </w:rPr>
      </w:pPr>
    </w:p>
    <w:p w14:paraId="0F19B6BC" w14:textId="77777777" w:rsidR="00B32856" w:rsidRPr="00BD3E55" w:rsidRDefault="00B32856" w:rsidP="00B32856">
      <w:pPr>
        <w:pStyle w:val="NormalWeb"/>
        <w:spacing w:before="0" w:beforeAutospacing="0" w:after="0" w:afterAutospacing="0"/>
        <w:jc w:val="center"/>
        <w:rPr>
          <w:rFonts w:ascii="Century Gothic" w:hAnsi="Century Gothic"/>
          <w:b/>
          <w:color w:val="000000"/>
          <w:szCs w:val="22"/>
        </w:rPr>
      </w:pPr>
    </w:p>
    <w:p w14:paraId="6884062A" w14:textId="77777777" w:rsidR="00B32856" w:rsidRPr="00095D0C" w:rsidRDefault="00B32856" w:rsidP="00B32856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Century Gothic" w:eastAsia="Times New Roman" w:hAnsi="Century Gothic" w:cs="Times New Roman"/>
          <w:lang w:val="es-ES" w:eastAsia="es-ES"/>
        </w:rPr>
      </w:pPr>
      <w:r w:rsidRPr="00095D0C">
        <w:rPr>
          <w:rFonts w:ascii="Century Gothic" w:eastAsia="Times New Roman" w:hAnsi="Century Gothic" w:cs="Times New Roman"/>
          <w:lang w:val="es-ES" w:eastAsia="es-ES"/>
        </w:rPr>
        <w:t>Lista de asistencia e instalación de la</w:t>
      </w:r>
      <w:r>
        <w:rPr>
          <w:rFonts w:ascii="Century Gothic" w:eastAsia="Times New Roman" w:hAnsi="Century Gothic" w:cs="Times New Roman"/>
          <w:lang w:val="es-ES" w:eastAsia="es-ES"/>
        </w:rPr>
        <w:t xml:space="preserve"> primera Sesión Ordinaria 2025</w:t>
      </w:r>
      <w:r w:rsidRPr="00095D0C">
        <w:rPr>
          <w:rFonts w:ascii="Century Gothic" w:eastAsia="Times New Roman" w:hAnsi="Century Gothic" w:cs="Times New Roman"/>
          <w:lang w:val="es-ES" w:eastAsia="es-ES"/>
        </w:rPr>
        <w:t>.</w:t>
      </w:r>
    </w:p>
    <w:p w14:paraId="2BED581E" w14:textId="77777777" w:rsidR="00B32856" w:rsidRPr="00095D0C" w:rsidRDefault="00B32856" w:rsidP="00B32856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Century Gothic" w:eastAsia="Times New Roman" w:hAnsi="Century Gothic" w:cs="Times New Roman"/>
          <w:lang w:val="es-ES" w:eastAsia="es-ES"/>
        </w:rPr>
      </w:pPr>
      <w:r w:rsidRPr="00095D0C">
        <w:rPr>
          <w:rFonts w:ascii="Century Gothic" w:eastAsia="Times New Roman" w:hAnsi="Century Gothic" w:cs="Times New Roman"/>
          <w:lang w:val="es-ES" w:eastAsia="es-ES"/>
        </w:rPr>
        <w:t>Lectura y en su caso aprobación del Orden del Día</w:t>
      </w:r>
      <w:r>
        <w:rPr>
          <w:rFonts w:ascii="Century Gothic" w:eastAsia="Times New Roman" w:hAnsi="Century Gothic" w:cs="Times New Roman"/>
          <w:lang w:val="es-ES" w:eastAsia="es-ES"/>
        </w:rPr>
        <w:t>.</w:t>
      </w:r>
    </w:p>
    <w:p w14:paraId="4B5A4F17" w14:textId="30319B22" w:rsidR="00B32856" w:rsidRPr="00095D0C" w:rsidRDefault="00B32856" w:rsidP="00B32856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Century Gothic" w:eastAsia="Times New Roman" w:hAnsi="Century Gothic" w:cs="Times New Roman"/>
          <w:lang w:val="es-ES" w:eastAsia="es-ES"/>
        </w:rPr>
      </w:pPr>
      <w:r>
        <w:rPr>
          <w:rFonts w:ascii="Century Gothic" w:eastAsia="Times New Roman" w:hAnsi="Century Gothic" w:cs="Times New Roman"/>
          <w:lang w:val="es-ES" w:eastAsia="es-ES"/>
        </w:rPr>
        <w:t>Lectura</w:t>
      </w:r>
      <w:r>
        <w:rPr>
          <w:rFonts w:ascii="Century Gothic" w:eastAsia="Times New Roman" w:hAnsi="Century Gothic" w:cs="Times New Roman"/>
          <w:lang w:val="es-ES" w:eastAsia="es-ES"/>
        </w:rPr>
        <w:t xml:space="preserve"> y en su caso Aprobación de</w:t>
      </w:r>
      <w:r>
        <w:rPr>
          <w:rFonts w:ascii="Century Gothic" w:eastAsia="Times New Roman" w:hAnsi="Century Gothic" w:cs="Times New Roman"/>
          <w:lang w:val="es-ES" w:eastAsia="es-ES"/>
        </w:rPr>
        <w:t>l Acta de la 4 Sesión Ordinaria de 2024.</w:t>
      </w:r>
    </w:p>
    <w:p w14:paraId="6298F72D" w14:textId="42121F55" w:rsidR="00B32856" w:rsidRPr="00095D0C" w:rsidRDefault="00B32856" w:rsidP="00B32856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Century Gothic" w:eastAsia="Times New Roman" w:hAnsi="Century Gothic" w:cs="Times New Roman"/>
          <w:lang w:val="es-ES" w:eastAsia="es-ES"/>
        </w:rPr>
      </w:pPr>
      <w:r>
        <w:rPr>
          <w:rFonts w:ascii="Century Gothic" w:eastAsia="Times New Roman" w:hAnsi="Century Gothic" w:cs="Times New Roman"/>
          <w:lang w:val="es-ES" w:eastAsia="es-ES"/>
        </w:rPr>
        <w:t>Seguimiento de Acuerdos.</w:t>
      </w:r>
    </w:p>
    <w:p w14:paraId="214F60AD" w14:textId="36AF1476" w:rsidR="00B32856" w:rsidRDefault="00B32856" w:rsidP="00B32856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Century Gothic" w:eastAsia="Times New Roman" w:hAnsi="Century Gothic" w:cs="Times New Roman"/>
          <w:lang w:val="es-ES" w:eastAsia="es-ES"/>
        </w:rPr>
      </w:pPr>
      <w:r>
        <w:rPr>
          <w:rFonts w:ascii="Century Gothic" w:eastAsia="Times New Roman" w:hAnsi="Century Gothic" w:cs="Times New Roman"/>
          <w:lang w:val="es-ES" w:eastAsia="es-ES"/>
        </w:rPr>
        <w:t>Informe del estado actual del Programa de Potenciación de Recursos FAM (Escuelas al CIEN).</w:t>
      </w:r>
    </w:p>
    <w:p w14:paraId="08FE4D04" w14:textId="5AC93C27" w:rsidR="00F5583B" w:rsidRPr="00B32856" w:rsidRDefault="00B32856" w:rsidP="00B32856">
      <w:pPr>
        <w:pStyle w:val="Prrafodelista"/>
        <w:numPr>
          <w:ilvl w:val="0"/>
          <w:numId w:val="1"/>
        </w:numPr>
        <w:spacing w:after="0" w:line="360" w:lineRule="auto"/>
        <w:jc w:val="both"/>
      </w:pPr>
      <w:r>
        <w:rPr>
          <w:rFonts w:ascii="Century Gothic" w:eastAsia="Times New Roman" w:hAnsi="Century Gothic" w:cs="Times New Roman"/>
          <w:lang w:val="es-ES" w:eastAsia="es-ES"/>
        </w:rPr>
        <w:t>Informe de Gestión y Financiero del Cuarto Trimestre del Ejercicio 2024</w:t>
      </w:r>
    </w:p>
    <w:p w14:paraId="53F78B40" w14:textId="2BCF73D9" w:rsidR="00B32856" w:rsidRPr="00B32856" w:rsidRDefault="00B32856" w:rsidP="00B32856">
      <w:pPr>
        <w:pStyle w:val="Prrafodelista"/>
        <w:numPr>
          <w:ilvl w:val="0"/>
          <w:numId w:val="1"/>
        </w:numPr>
        <w:spacing w:after="0" w:line="360" w:lineRule="auto"/>
        <w:jc w:val="both"/>
      </w:pPr>
      <w:r>
        <w:rPr>
          <w:rFonts w:ascii="Century Gothic" w:eastAsia="Times New Roman" w:hAnsi="Century Gothic" w:cs="Times New Roman"/>
          <w:lang w:val="es-ES" w:eastAsia="es-ES"/>
        </w:rPr>
        <w:t>Informe de Gestión y Financiero del Anual Ejercicio 2024</w:t>
      </w:r>
    </w:p>
    <w:p w14:paraId="115B294A" w14:textId="08670D4B" w:rsidR="00B32856" w:rsidRPr="00B32856" w:rsidRDefault="00B32856" w:rsidP="00B32856">
      <w:pPr>
        <w:pStyle w:val="Prrafodelista"/>
        <w:numPr>
          <w:ilvl w:val="0"/>
          <w:numId w:val="1"/>
        </w:numPr>
        <w:spacing w:after="0" w:line="360" w:lineRule="auto"/>
        <w:jc w:val="both"/>
      </w:pPr>
      <w:r>
        <w:rPr>
          <w:rFonts w:ascii="Century Gothic" w:eastAsia="Times New Roman" w:hAnsi="Century Gothic" w:cs="Times New Roman"/>
          <w:lang w:val="es-ES" w:eastAsia="es-ES"/>
        </w:rPr>
        <w:t>Presupuesto de Ingresos y Egresos 2025</w:t>
      </w:r>
    </w:p>
    <w:p w14:paraId="609294AA" w14:textId="210F0077" w:rsidR="00B32856" w:rsidRPr="00B32856" w:rsidRDefault="00B32856" w:rsidP="00B32856">
      <w:pPr>
        <w:pStyle w:val="Prrafodelista"/>
        <w:numPr>
          <w:ilvl w:val="0"/>
          <w:numId w:val="1"/>
        </w:numPr>
        <w:spacing w:after="0" w:line="360" w:lineRule="auto"/>
        <w:jc w:val="both"/>
      </w:pPr>
      <w:r>
        <w:rPr>
          <w:rFonts w:ascii="Century Gothic" w:eastAsia="Times New Roman" w:hAnsi="Century Gothic" w:cs="Times New Roman"/>
          <w:lang w:val="es-ES" w:eastAsia="es-ES"/>
        </w:rPr>
        <w:t>Presentación Programa MIR e Indicadores Institucionales 2025.</w:t>
      </w:r>
    </w:p>
    <w:p w14:paraId="094CAA5B" w14:textId="46F416E0" w:rsidR="00B32856" w:rsidRPr="00CE7700" w:rsidRDefault="00B32856" w:rsidP="00B32856">
      <w:pPr>
        <w:pStyle w:val="Prrafodelista"/>
        <w:numPr>
          <w:ilvl w:val="0"/>
          <w:numId w:val="1"/>
        </w:numPr>
        <w:spacing w:after="0" w:line="360" w:lineRule="auto"/>
        <w:jc w:val="both"/>
      </w:pPr>
      <w:r>
        <w:rPr>
          <w:rFonts w:ascii="Century Gothic" w:eastAsia="Times New Roman" w:hAnsi="Century Gothic" w:cs="Times New Roman"/>
          <w:lang w:val="es-ES" w:eastAsia="es-ES"/>
        </w:rPr>
        <w:t xml:space="preserve">Informe de Gestión del </w:t>
      </w:r>
      <w:r w:rsidR="00CE7700">
        <w:rPr>
          <w:rFonts w:ascii="Century Gothic" w:eastAsia="Times New Roman" w:hAnsi="Century Gothic" w:cs="Times New Roman"/>
          <w:lang w:val="es-ES" w:eastAsia="es-ES"/>
        </w:rPr>
        <w:t>Órgano Interno de Control del IEIFE, correspondiente al Cuarto Trimestre 2024.</w:t>
      </w:r>
    </w:p>
    <w:p w14:paraId="30E8697A" w14:textId="509F913D" w:rsidR="00CE7700" w:rsidRPr="00CE7700" w:rsidRDefault="00CE7700" w:rsidP="00B32856">
      <w:pPr>
        <w:pStyle w:val="Prrafodelista"/>
        <w:numPr>
          <w:ilvl w:val="0"/>
          <w:numId w:val="1"/>
        </w:numPr>
        <w:spacing w:after="0" w:line="360" w:lineRule="auto"/>
        <w:jc w:val="both"/>
      </w:pPr>
      <w:r>
        <w:rPr>
          <w:rFonts w:ascii="Century Gothic" w:eastAsia="Times New Roman" w:hAnsi="Century Gothic" w:cs="Times New Roman"/>
          <w:lang w:val="es-ES" w:eastAsia="es-ES"/>
        </w:rPr>
        <w:t>Asuntos generales</w:t>
      </w:r>
    </w:p>
    <w:p w14:paraId="0016D08C" w14:textId="72F42697" w:rsidR="00CE7700" w:rsidRPr="00CE7700" w:rsidRDefault="00CE7700" w:rsidP="00B32856">
      <w:pPr>
        <w:pStyle w:val="Prrafodelista"/>
        <w:numPr>
          <w:ilvl w:val="0"/>
          <w:numId w:val="1"/>
        </w:numPr>
        <w:spacing w:after="0" w:line="360" w:lineRule="auto"/>
        <w:jc w:val="both"/>
      </w:pPr>
      <w:r>
        <w:rPr>
          <w:rFonts w:ascii="Century Gothic" w:eastAsia="Times New Roman" w:hAnsi="Century Gothic" w:cs="Times New Roman"/>
          <w:lang w:val="es-ES" w:eastAsia="es-ES"/>
        </w:rPr>
        <w:t>Clausura de la Primera Sesión Ordinaria.</w:t>
      </w:r>
    </w:p>
    <w:p w14:paraId="1D671289" w14:textId="77777777" w:rsidR="00CE7700" w:rsidRDefault="00CE7700" w:rsidP="00CE7700">
      <w:pPr>
        <w:pStyle w:val="Prrafodelista"/>
        <w:spacing w:after="0" w:line="360" w:lineRule="auto"/>
        <w:jc w:val="both"/>
      </w:pPr>
    </w:p>
    <w:sectPr w:rsidR="00CE770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7C69DE"/>
    <w:multiLevelType w:val="hybridMultilevel"/>
    <w:tmpl w:val="5ABC4A4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18834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56"/>
    <w:rsid w:val="00117D04"/>
    <w:rsid w:val="002E2D2B"/>
    <w:rsid w:val="005F594F"/>
    <w:rsid w:val="008C3FBE"/>
    <w:rsid w:val="00B32856"/>
    <w:rsid w:val="00CE7700"/>
    <w:rsid w:val="00EA51FF"/>
    <w:rsid w:val="00F5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86290"/>
  <w15:chartTrackingRefBased/>
  <w15:docId w15:val="{46B1D300-3E88-4528-ACF4-6A01EA1F5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328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328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328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328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328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328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328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328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328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328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328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328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3285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32856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3285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3285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3285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3285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328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328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328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328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328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3285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3285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3285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328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32856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3285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B32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123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cardona diana</dc:creator>
  <cp:keywords/>
  <dc:description/>
  <cp:lastModifiedBy>cardona diana</cp:lastModifiedBy>
  <cp:revision>1</cp:revision>
  <dcterms:created xsi:type="dcterms:W3CDTF">2025-03-10T15:05:00Z</dcterms:created>
  <dcterms:modified xsi:type="dcterms:W3CDTF">2025-03-10T18:47:00Z</dcterms:modified>
</cp:coreProperties>
</file>